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4AD9" w14:textId="77777777" w:rsidR="00D13905" w:rsidRDefault="009158B7" w:rsidP="00A1044D">
      <w:pPr>
        <w:spacing w:after="0" w:line="240" w:lineRule="auto"/>
        <w:ind w:left="-567" w:right="-334" w:hanging="11"/>
        <w:jc w:val="center"/>
        <w:rPr>
          <w:b/>
          <w:bCs/>
          <w:sz w:val="28"/>
          <w:u w:val="single" w:color="000000"/>
        </w:rPr>
      </w:pPr>
      <w:r w:rsidRPr="00B605DC">
        <w:rPr>
          <w:b/>
          <w:bCs/>
          <w:sz w:val="28"/>
          <w:u w:val="single" w:color="000000"/>
        </w:rPr>
        <w:t>STOURPORT-ON-SEVERN TOWN COUNCIL</w:t>
      </w:r>
    </w:p>
    <w:p w14:paraId="247E70D3" w14:textId="77777777" w:rsidR="00A1044D" w:rsidRPr="00B605DC" w:rsidRDefault="00A1044D" w:rsidP="00A1044D">
      <w:pPr>
        <w:spacing w:after="0" w:line="240" w:lineRule="auto"/>
        <w:ind w:left="11" w:right="-334" w:hanging="11"/>
        <w:jc w:val="center"/>
        <w:rPr>
          <w:b/>
          <w:bCs/>
        </w:rPr>
      </w:pPr>
    </w:p>
    <w:p w14:paraId="1E182387" w14:textId="0EFCB1EE" w:rsidR="00D13905" w:rsidRDefault="009158B7" w:rsidP="00A1044D">
      <w:pPr>
        <w:spacing w:after="0" w:line="240" w:lineRule="auto"/>
        <w:ind w:left="11" w:right="-334" w:hanging="11"/>
        <w:jc w:val="center"/>
        <w:rPr>
          <w:sz w:val="28"/>
          <w:u w:val="single" w:color="000000"/>
        </w:rPr>
      </w:pPr>
      <w:r>
        <w:rPr>
          <w:sz w:val="28"/>
          <w:u w:val="single" w:color="000000"/>
        </w:rPr>
        <w:t>TREASURY MANAGEMENT POLICY STATEMENT AND INVESTMENT STRATEGY 20</w:t>
      </w:r>
      <w:r w:rsidR="005D0FAE">
        <w:rPr>
          <w:sz w:val="28"/>
          <w:u w:val="single" w:color="000000"/>
        </w:rPr>
        <w:t>2</w:t>
      </w:r>
      <w:r w:rsidR="000B0A34">
        <w:rPr>
          <w:sz w:val="28"/>
          <w:u w:val="single" w:color="000000"/>
        </w:rPr>
        <w:t>6</w:t>
      </w:r>
      <w:r>
        <w:rPr>
          <w:sz w:val="28"/>
          <w:u w:val="single" w:color="000000"/>
        </w:rPr>
        <w:t>/</w:t>
      </w:r>
      <w:r w:rsidR="005D0FAE">
        <w:rPr>
          <w:sz w:val="28"/>
          <w:u w:val="single" w:color="000000"/>
        </w:rPr>
        <w:t>2</w:t>
      </w:r>
      <w:r w:rsidR="000B0A34">
        <w:rPr>
          <w:sz w:val="28"/>
          <w:u w:val="single" w:color="000000"/>
        </w:rPr>
        <w:t>7</w:t>
      </w:r>
    </w:p>
    <w:p w14:paraId="6655DC52" w14:textId="77777777" w:rsidR="00B605DC" w:rsidRDefault="00B605DC" w:rsidP="00A1044D">
      <w:pPr>
        <w:spacing w:after="0" w:line="240" w:lineRule="auto"/>
        <w:ind w:left="11" w:right="-334" w:hanging="11"/>
        <w:jc w:val="center"/>
      </w:pPr>
    </w:p>
    <w:p w14:paraId="51638E0A" w14:textId="10BF7B8F" w:rsidR="00B605DC" w:rsidRDefault="009158B7" w:rsidP="00A1044D">
      <w:pPr>
        <w:pStyle w:val="Heading1"/>
        <w:numPr>
          <w:ilvl w:val="0"/>
          <w:numId w:val="11"/>
        </w:numPr>
        <w:tabs>
          <w:tab w:val="left" w:pos="426"/>
        </w:tabs>
        <w:spacing w:line="240" w:lineRule="auto"/>
        <w:ind w:left="426" w:right="-334" w:hanging="568"/>
      </w:pPr>
      <w:r w:rsidRPr="009A3C9E">
        <w:rPr>
          <w:b/>
          <w:bCs/>
        </w:rPr>
        <w:t>INTRODUCTION</w:t>
      </w:r>
    </w:p>
    <w:p w14:paraId="69F36873" w14:textId="4164CADB" w:rsidR="00D13905" w:rsidRDefault="00B605DC" w:rsidP="00A1044D">
      <w:pPr>
        <w:tabs>
          <w:tab w:val="left" w:pos="426"/>
        </w:tabs>
        <w:spacing w:after="0" w:line="240" w:lineRule="auto"/>
        <w:ind w:left="426" w:right="-334" w:hanging="568"/>
        <w:jc w:val="left"/>
      </w:pPr>
      <w:r>
        <w:tab/>
      </w:r>
      <w:r w:rsidR="00A1044D">
        <w:t>T</w:t>
      </w:r>
      <w:r w:rsidR="009158B7">
        <w:t>his Policy sets out the Council's treasury management procedures for prudently investing surplus cash balances held from time to time whilst observing its duty of care to the community.</w:t>
      </w:r>
    </w:p>
    <w:p w14:paraId="776E796E" w14:textId="77777777" w:rsidR="00B605DC" w:rsidRDefault="00B605DC" w:rsidP="00A1044D">
      <w:pPr>
        <w:tabs>
          <w:tab w:val="left" w:pos="426"/>
        </w:tabs>
        <w:spacing w:after="0" w:line="240" w:lineRule="auto"/>
        <w:ind w:left="426" w:right="-334" w:hanging="568"/>
        <w:jc w:val="left"/>
      </w:pPr>
    </w:p>
    <w:p w14:paraId="39FB0016" w14:textId="47BBFC2D" w:rsidR="00D13905" w:rsidRDefault="00B605DC" w:rsidP="00A1044D">
      <w:pPr>
        <w:tabs>
          <w:tab w:val="left" w:pos="426"/>
        </w:tabs>
        <w:spacing w:after="0" w:line="240" w:lineRule="auto"/>
        <w:ind w:left="426" w:right="-334" w:hanging="568"/>
        <w:jc w:val="left"/>
      </w:pPr>
      <w:r>
        <w:tab/>
      </w:r>
      <w:r w:rsidR="009158B7">
        <w:t xml:space="preserve">The Strategy complies with the revised requirements set out by the Secretary of State for Communities and Local Government under section 15(l)(a) of the Local Government Act 2003 </w:t>
      </w:r>
      <w:proofErr w:type="gramStart"/>
      <w:r w:rsidR="009158B7">
        <w:t xml:space="preserve">and </w:t>
      </w:r>
      <w:r w:rsidR="00D4333F">
        <w:t>also</w:t>
      </w:r>
      <w:proofErr w:type="gramEnd"/>
      <w:r w:rsidR="00D4333F">
        <w:t xml:space="preserve"> </w:t>
      </w:r>
      <w:r w:rsidR="009158B7">
        <w:t>the C</w:t>
      </w:r>
      <w:r w:rsidR="00D4333F">
        <w:t xml:space="preserve">hartered Institute of Public Finance and Accountancy’s </w:t>
      </w:r>
      <w:r w:rsidR="009158B7">
        <w:t>Treasury Management in Public Services Code of Practice</w:t>
      </w:r>
      <w:r w:rsidR="005D0FAE">
        <w:t xml:space="preserve"> (the </w:t>
      </w:r>
      <w:r w:rsidR="00D4333F">
        <w:t xml:space="preserve">CIPFA </w:t>
      </w:r>
      <w:r w:rsidR="005D0FAE">
        <w:t>Code) revised in December 2021</w:t>
      </w:r>
      <w:r w:rsidR="009158B7">
        <w:t>.</w:t>
      </w:r>
      <w:r w:rsidR="005D0FAE">
        <w:t xml:space="preserve"> </w:t>
      </w:r>
      <w:r>
        <w:t xml:space="preserve"> </w:t>
      </w:r>
      <w:r w:rsidR="005D0FAE">
        <w:t xml:space="preserve">The Council is now required </w:t>
      </w:r>
      <w:r w:rsidR="008B51B2">
        <w:t>t</w:t>
      </w:r>
      <w:r w:rsidR="005D0FAE">
        <w:t xml:space="preserve">o have regard to the </w:t>
      </w:r>
      <w:r w:rsidR="00D4333F">
        <w:t xml:space="preserve">CIPFA </w:t>
      </w:r>
      <w:r w:rsidR="005D0FAE">
        <w:t>Code.</w:t>
      </w:r>
    </w:p>
    <w:p w14:paraId="51E3C25D" w14:textId="77777777" w:rsidR="00B605DC" w:rsidRDefault="00B605DC" w:rsidP="00A1044D">
      <w:pPr>
        <w:tabs>
          <w:tab w:val="left" w:pos="426"/>
        </w:tabs>
        <w:spacing w:after="0" w:line="240" w:lineRule="auto"/>
        <w:ind w:left="426" w:right="-334" w:hanging="568"/>
        <w:jc w:val="left"/>
      </w:pPr>
    </w:p>
    <w:p w14:paraId="6EE8715B" w14:textId="3D4CBBFB" w:rsidR="00B605DC" w:rsidRDefault="009158B7" w:rsidP="00A1044D">
      <w:pPr>
        <w:pStyle w:val="Heading1"/>
        <w:numPr>
          <w:ilvl w:val="0"/>
          <w:numId w:val="11"/>
        </w:numPr>
        <w:tabs>
          <w:tab w:val="left" w:pos="426"/>
        </w:tabs>
        <w:spacing w:line="240" w:lineRule="auto"/>
        <w:ind w:left="426" w:right="-334" w:hanging="568"/>
      </w:pPr>
      <w:r w:rsidRPr="009A3C9E">
        <w:rPr>
          <w:b/>
          <w:bCs/>
        </w:rPr>
        <w:t>INVESTMENT OBJECTIVES</w:t>
      </w:r>
    </w:p>
    <w:p w14:paraId="26D279A3" w14:textId="665192D0" w:rsidR="00D13905" w:rsidRDefault="00B605DC" w:rsidP="00A1044D">
      <w:pPr>
        <w:tabs>
          <w:tab w:val="left" w:pos="426"/>
        </w:tabs>
        <w:spacing w:after="0" w:line="240" w:lineRule="auto"/>
        <w:ind w:left="426" w:right="-334" w:hanging="568"/>
        <w:jc w:val="left"/>
      </w:pPr>
      <w:r>
        <w:tab/>
      </w:r>
      <w:r w:rsidR="009158B7">
        <w:t>The Council's investment priorities are as follows, in the following ranking order:</w:t>
      </w:r>
    </w:p>
    <w:p w14:paraId="02039932" w14:textId="77777777" w:rsidR="00B605DC" w:rsidRDefault="00B605DC" w:rsidP="00A1044D">
      <w:pPr>
        <w:tabs>
          <w:tab w:val="left" w:pos="426"/>
        </w:tabs>
        <w:spacing w:after="0" w:line="240" w:lineRule="auto"/>
        <w:ind w:left="426" w:right="-334" w:hanging="568"/>
        <w:jc w:val="left"/>
      </w:pPr>
    </w:p>
    <w:p w14:paraId="73911D08" w14:textId="68C24A0A" w:rsidR="00D13905" w:rsidRDefault="009158B7" w:rsidP="00A1044D">
      <w:pPr>
        <w:pStyle w:val="ListParagraph"/>
        <w:numPr>
          <w:ilvl w:val="0"/>
          <w:numId w:val="3"/>
        </w:numPr>
        <w:tabs>
          <w:tab w:val="left" w:pos="1134"/>
        </w:tabs>
        <w:spacing w:after="0" w:line="240" w:lineRule="auto"/>
        <w:ind w:left="1134" w:right="-334" w:hanging="708"/>
        <w:jc w:val="left"/>
      </w:pPr>
      <w:r>
        <w:t>The security of the cash sum invested.</w:t>
      </w:r>
    </w:p>
    <w:p w14:paraId="2113AC4D" w14:textId="77777777" w:rsidR="00D13905" w:rsidRDefault="009158B7" w:rsidP="00A1044D">
      <w:pPr>
        <w:numPr>
          <w:ilvl w:val="0"/>
          <w:numId w:val="3"/>
        </w:numPr>
        <w:tabs>
          <w:tab w:val="left" w:pos="1134"/>
        </w:tabs>
        <w:spacing w:after="0" w:line="240" w:lineRule="auto"/>
        <w:ind w:left="1134" w:right="-334" w:hanging="708"/>
        <w:jc w:val="left"/>
      </w:pPr>
      <w:r>
        <w:t>Availability of the cash sum invested to meet the cash flow needs of the Council.</w:t>
      </w:r>
    </w:p>
    <w:p w14:paraId="0AC5CB23" w14:textId="0F42AC24" w:rsidR="00D13905" w:rsidRDefault="009158B7" w:rsidP="00A1044D">
      <w:pPr>
        <w:numPr>
          <w:ilvl w:val="0"/>
          <w:numId w:val="3"/>
        </w:numPr>
        <w:tabs>
          <w:tab w:val="left" w:pos="1134"/>
        </w:tabs>
        <w:spacing w:after="0" w:line="240" w:lineRule="auto"/>
        <w:ind w:left="1134" w:right="-334" w:hanging="708"/>
        <w:jc w:val="left"/>
      </w:pPr>
      <w:r>
        <w:t>Achieving levels of interest on investment that reflect</w:t>
      </w:r>
      <w:r w:rsidR="000B0A34">
        <w:t>s</w:t>
      </w:r>
      <w:r>
        <w:t xml:space="preserve"> the national economic situation</w:t>
      </w:r>
    </w:p>
    <w:p w14:paraId="007EFD9F" w14:textId="77777777" w:rsidR="00B605DC" w:rsidRDefault="00B605DC" w:rsidP="00A1044D">
      <w:pPr>
        <w:tabs>
          <w:tab w:val="left" w:pos="1134"/>
        </w:tabs>
        <w:spacing w:after="0" w:line="240" w:lineRule="auto"/>
        <w:ind w:left="1134" w:right="-334" w:firstLine="0"/>
        <w:jc w:val="left"/>
      </w:pPr>
    </w:p>
    <w:p w14:paraId="610EA3ED" w14:textId="22D472DD" w:rsidR="00D13905" w:rsidRDefault="00B605DC" w:rsidP="00A1044D">
      <w:pPr>
        <w:tabs>
          <w:tab w:val="left" w:pos="426"/>
        </w:tabs>
        <w:spacing w:after="0" w:line="240" w:lineRule="auto"/>
        <w:ind w:left="426" w:right="-334" w:hanging="568"/>
        <w:jc w:val="left"/>
      </w:pPr>
      <w:r>
        <w:tab/>
      </w:r>
      <w:r w:rsidR="009158B7">
        <w:t>This means that the Council will aim to achieve the best return on its investments commensurate with proper levels of security and liquidity.</w:t>
      </w:r>
    </w:p>
    <w:p w14:paraId="07A13B72" w14:textId="77777777" w:rsidR="00B605DC" w:rsidRDefault="00B605DC" w:rsidP="00A1044D">
      <w:pPr>
        <w:tabs>
          <w:tab w:val="left" w:pos="426"/>
        </w:tabs>
        <w:spacing w:after="0" w:line="240" w:lineRule="auto"/>
        <w:ind w:left="426" w:right="-334" w:hanging="568"/>
        <w:jc w:val="left"/>
      </w:pPr>
    </w:p>
    <w:p w14:paraId="09B3AD5E" w14:textId="4F724800" w:rsidR="00D13905" w:rsidRDefault="00B605DC" w:rsidP="00A1044D">
      <w:pPr>
        <w:tabs>
          <w:tab w:val="left" w:pos="426"/>
        </w:tabs>
        <w:spacing w:after="0" w:line="240" w:lineRule="auto"/>
        <w:ind w:left="426" w:right="-334" w:hanging="568"/>
        <w:jc w:val="left"/>
      </w:pPr>
      <w:r>
        <w:tab/>
      </w:r>
      <w:r w:rsidR="009158B7">
        <w:t>The Department for Communities and Local Government has advised that borrowing of monies purely to invest or to lend and ma</w:t>
      </w:r>
      <w:r w:rsidR="000B0A34">
        <w:t>k</w:t>
      </w:r>
      <w:r w:rsidR="009158B7">
        <w:t>e a return, is unlawful and the Council will not engage in such activity.</w:t>
      </w:r>
    </w:p>
    <w:p w14:paraId="4E04B162" w14:textId="77777777" w:rsidR="00B605DC" w:rsidRDefault="00B605DC" w:rsidP="00A1044D">
      <w:pPr>
        <w:tabs>
          <w:tab w:val="left" w:pos="426"/>
        </w:tabs>
        <w:spacing w:after="0" w:line="240" w:lineRule="auto"/>
        <w:ind w:left="426" w:right="-334" w:hanging="568"/>
        <w:jc w:val="left"/>
      </w:pPr>
    </w:p>
    <w:p w14:paraId="0ED8CCC8" w14:textId="5DE12D7F" w:rsidR="00B605DC" w:rsidRDefault="009158B7" w:rsidP="00A1044D">
      <w:pPr>
        <w:pStyle w:val="Heading1"/>
        <w:numPr>
          <w:ilvl w:val="0"/>
          <w:numId w:val="11"/>
        </w:numPr>
        <w:tabs>
          <w:tab w:val="left" w:pos="426"/>
        </w:tabs>
        <w:spacing w:line="240" w:lineRule="auto"/>
        <w:ind w:left="426" w:right="-334" w:hanging="568"/>
      </w:pPr>
      <w:r w:rsidRPr="009A3C9E">
        <w:rPr>
          <w:b/>
          <w:bCs/>
        </w:rPr>
        <w:t>SPECIFIED INVESTMENTS</w:t>
      </w:r>
    </w:p>
    <w:p w14:paraId="458485AB" w14:textId="39B7F47B" w:rsidR="00D13905" w:rsidRDefault="00B605DC" w:rsidP="00A1044D">
      <w:pPr>
        <w:tabs>
          <w:tab w:val="left" w:pos="426"/>
        </w:tabs>
        <w:spacing w:after="0" w:line="240" w:lineRule="auto"/>
        <w:ind w:left="426" w:right="-334" w:hanging="568"/>
        <w:jc w:val="left"/>
      </w:pPr>
      <w:r>
        <w:tab/>
      </w:r>
      <w:r w:rsidR="009158B7">
        <w:t xml:space="preserve">Specified Investments are, </w:t>
      </w:r>
      <w:proofErr w:type="gramStart"/>
      <w:r w:rsidR="009158B7">
        <w:t>by definition in</w:t>
      </w:r>
      <w:proofErr w:type="gramEnd"/>
      <w:r w:rsidR="009158B7">
        <w:t xml:space="preserve"> the Guidance note, those offering high security and high liquidity, made in Sterling and maturing in no more than 1 year. </w:t>
      </w:r>
      <w:r>
        <w:t xml:space="preserve"> </w:t>
      </w:r>
      <w:r w:rsidR="009158B7">
        <w:t xml:space="preserve">Such </w:t>
      </w:r>
      <w:proofErr w:type="gramStart"/>
      <w:r w:rsidR="009158B7">
        <w:t>short term</w:t>
      </w:r>
      <w:proofErr w:type="gramEnd"/>
      <w:r w:rsidR="009158B7">
        <w:t xml:space="preserve"> investments made with the UK Government or a local authority to Town/Parish Council will automatically be Specified Investments, as will those with bodies or investment schemes of "high credit quality".</w:t>
      </w:r>
    </w:p>
    <w:p w14:paraId="46EBC069" w14:textId="77777777" w:rsidR="00B605DC" w:rsidRDefault="00B605DC" w:rsidP="00A1044D">
      <w:pPr>
        <w:tabs>
          <w:tab w:val="left" w:pos="426"/>
        </w:tabs>
        <w:spacing w:after="0" w:line="240" w:lineRule="auto"/>
        <w:ind w:left="426" w:right="-334" w:hanging="568"/>
        <w:jc w:val="left"/>
      </w:pPr>
    </w:p>
    <w:p w14:paraId="0808C665" w14:textId="0FEB9275" w:rsidR="00D13905" w:rsidRDefault="00B605DC" w:rsidP="00A1044D">
      <w:pPr>
        <w:tabs>
          <w:tab w:val="left" w:pos="426"/>
        </w:tabs>
        <w:spacing w:after="0" w:line="240" w:lineRule="auto"/>
        <w:ind w:left="426" w:right="-334" w:hanging="568"/>
        <w:jc w:val="left"/>
      </w:pPr>
      <w:r>
        <w:tab/>
      </w:r>
      <w:r w:rsidR="009158B7">
        <w:t>For the prudent management of its cash balances, maintaining sufficient levels of security and liquidity, the Council will use Deposits with UK banks, UK building societies, UK local authorities or other UK public authorities and the debt management agency of HM Government</w:t>
      </w:r>
      <w:r>
        <w:t>.</w:t>
      </w:r>
    </w:p>
    <w:p w14:paraId="492E512F" w14:textId="77777777" w:rsidR="00B605DC" w:rsidRDefault="00B605DC" w:rsidP="00A1044D">
      <w:pPr>
        <w:tabs>
          <w:tab w:val="left" w:pos="426"/>
        </w:tabs>
        <w:spacing w:after="0" w:line="240" w:lineRule="auto"/>
        <w:ind w:left="426" w:right="-334" w:hanging="568"/>
        <w:jc w:val="left"/>
      </w:pPr>
    </w:p>
    <w:p w14:paraId="2FB1C5D6" w14:textId="33462F6A" w:rsidR="009158B7" w:rsidRDefault="00B605DC" w:rsidP="00A1044D">
      <w:pPr>
        <w:tabs>
          <w:tab w:val="left" w:pos="426"/>
        </w:tabs>
        <w:spacing w:after="0" w:line="240" w:lineRule="auto"/>
        <w:ind w:left="426" w:right="-334" w:hanging="568"/>
        <w:jc w:val="left"/>
      </w:pPr>
      <w:r>
        <w:tab/>
      </w:r>
      <w:r w:rsidR="009158B7">
        <w:t xml:space="preserve">The security of the deposits shall be determined by reference to the financial standing of all investment bodies, ensuring that funds are protected by the provisions of the Financial Services Compensation Scheme (FSCS). </w:t>
      </w:r>
      <w:r>
        <w:t xml:space="preserve"> </w:t>
      </w:r>
      <w:r w:rsidR="009158B7">
        <w:t xml:space="preserve">No more than </w:t>
      </w:r>
      <w:r w:rsidR="000B0A34">
        <w:t>£120,000</w:t>
      </w:r>
      <w:r w:rsidR="009158B7">
        <w:t xml:space="preserve"> shall be held in any one account.</w:t>
      </w:r>
    </w:p>
    <w:p w14:paraId="6EE5BD80" w14:textId="77777777" w:rsidR="009A3C9E" w:rsidRDefault="009A3C9E" w:rsidP="00A1044D">
      <w:pPr>
        <w:tabs>
          <w:tab w:val="left" w:pos="426"/>
        </w:tabs>
        <w:spacing w:after="0" w:line="240" w:lineRule="auto"/>
        <w:ind w:left="426" w:right="-334" w:hanging="568"/>
        <w:jc w:val="left"/>
      </w:pPr>
    </w:p>
    <w:p w14:paraId="33AC15F3" w14:textId="77777777" w:rsidR="008E630E" w:rsidRDefault="008E630E" w:rsidP="00A1044D">
      <w:pPr>
        <w:tabs>
          <w:tab w:val="left" w:pos="426"/>
        </w:tabs>
        <w:spacing w:after="0" w:line="240" w:lineRule="auto"/>
        <w:ind w:left="426" w:right="-334" w:hanging="568"/>
        <w:jc w:val="left"/>
      </w:pPr>
    </w:p>
    <w:p w14:paraId="13A6ED58" w14:textId="77777777" w:rsidR="008E630E" w:rsidRDefault="008E630E" w:rsidP="00A1044D">
      <w:pPr>
        <w:tabs>
          <w:tab w:val="left" w:pos="426"/>
        </w:tabs>
        <w:spacing w:after="0" w:line="240" w:lineRule="auto"/>
        <w:ind w:left="426" w:right="-334" w:hanging="568"/>
        <w:jc w:val="left"/>
      </w:pPr>
    </w:p>
    <w:p w14:paraId="6F4BFE10" w14:textId="77777777" w:rsidR="009A3C9E" w:rsidRDefault="009A3C9E" w:rsidP="00A1044D">
      <w:pPr>
        <w:tabs>
          <w:tab w:val="left" w:pos="426"/>
        </w:tabs>
        <w:spacing w:after="0" w:line="240" w:lineRule="auto"/>
        <w:ind w:left="426" w:right="-334" w:hanging="568"/>
        <w:jc w:val="left"/>
      </w:pPr>
    </w:p>
    <w:p w14:paraId="40145236" w14:textId="77777777" w:rsidR="009A3C9E" w:rsidRPr="009A3C9E" w:rsidRDefault="009A3C9E" w:rsidP="009A3C9E">
      <w:pPr>
        <w:tabs>
          <w:tab w:val="left" w:pos="426"/>
        </w:tabs>
        <w:spacing w:after="0" w:line="240" w:lineRule="auto"/>
        <w:ind w:left="426" w:right="-334" w:hanging="568"/>
        <w:jc w:val="left"/>
        <w:rPr>
          <w:b/>
          <w:bCs/>
          <w:u w:val="single"/>
        </w:rPr>
      </w:pPr>
      <w:r w:rsidRPr="009A3C9E">
        <w:rPr>
          <w:b/>
          <w:bCs/>
          <w:lang w:val="en-US"/>
        </w:rPr>
        <w:lastRenderedPageBreak/>
        <w:t>4.</w:t>
      </w:r>
      <w:r w:rsidRPr="009A3C9E">
        <w:rPr>
          <w:b/>
          <w:bCs/>
          <w:lang w:val="en-US"/>
        </w:rPr>
        <w:tab/>
      </w:r>
      <w:r w:rsidRPr="009A3C9E">
        <w:rPr>
          <w:b/>
          <w:bCs/>
          <w:u w:val="single"/>
          <w:lang w:val="en-US"/>
        </w:rPr>
        <w:t>LONG TERM INVESTMENTS</w:t>
      </w:r>
      <w:r w:rsidRPr="009A3C9E">
        <w:rPr>
          <w:b/>
          <w:bCs/>
          <w:u w:val="single"/>
        </w:rPr>
        <w:t xml:space="preserve"> </w:t>
      </w:r>
    </w:p>
    <w:p w14:paraId="66A2A6EC" w14:textId="19198306" w:rsidR="009A3C9E" w:rsidRPr="009A3C9E" w:rsidRDefault="009A3C9E" w:rsidP="009A3C9E">
      <w:pPr>
        <w:tabs>
          <w:tab w:val="left" w:pos="426"/>
        </w:tabs>
        <w:spacing w:after="0" w:line="240" w:lineRule="auto"/>
        <w:ind w:left="426" w:right="-334" w:hanging="568"/>
        <w:jc w:val="left"/>
      </w:pPr>
      <w:r>
        <w:t xml:space="preserve">          </w:t>
      </w:r>
      <w:r w:rsidRPr="009A3C9E">
        <w:t xml:space="preserve">Long term investments are defined in the Guidance note as greater than 12 months and require that, should any Council wish to invest for periods greater than 12 months, it must identify the procedures for monitoring, assessing and mitigating the risk of loss of invested sums. </w:t>
      </w:r>
    </w:p>
    <w:p w14:paraId="08EAAC9D" w14:textId="77777777" w:rsidR="009A3C9E" w:rsidRPr="009A3C9E" w:rsidRDefault="009A3C9E" w:rsidP="009A3C9E">
      <w:pPr>
        <w:tabs>
          <w:tab w:val="left" w:pos="426"/>
        </w:tabs>
        <w:spacing w:after="0" w:line="240" w:lineRule="auto"/>
        <w:ind w:left="426" w:right="-334" w:hanging="568"/>
        <w:jc w:val="left"/>
      </w:pPr>
    </w:p>
    <w:p w14:paraId="2DECC6B2" w14:textId="6F20B1BF" w:rsidR="009A3C9E" w:rsidRDefault="009A3C9E" w:rsidP="009A3C9E">
      <w:pPr>
        <w:tabs>
          <w:tab w:val="left" w:pos="426"/>
        </w:tabs>
        <w:spacing w:after="0" w:line="240" w:lineRule="auto"/>
        <w:ind w:left="426" w:right="-334" w:hanging="568"/>
        <w:jc w:val="left"/>
        <w:rPr>
          <w:lang w:val="en-US"/>
        </w:rPr>
      </w:pPr>
      <w:r>
        <w:rPr>
          <w:lang w:val="en-US"/>
        </w:rPr>
        <w:t xml:space="preserve">         </w:t>
      </w:r>
      <w:r w:rsidRPr="009A3C9E">
        <w:rPr>
          <w:lang w:val="en-US"/>
        </w:rPr>
        <w:t xml:space="preserve">The Council does not intend to hold any </w:t>
      </w:r>
      <w:proofErr w:type="gramStart"/>
      <w:r w:rsidRPr="009A3C9E">
        <w:rPr>
          <w:lang w:val="en-US"/>
        </w:rPr>
        <w:t>long term</w:t>
      </w:r>
      <w:proofErr w:type="gramEnd"/>
      <w:r w:rsidRPr="009A3C9E">
        <w:rPr>
          <w:lang w:val="en-US"/>
        </w:rPr>
        <w:t xml:space="preserve"> investments.</w:t>
      </w:r>
    </w:p>
    <w:p w14:paraId="3598829E" w14:textId="77777777" w:rsidR="009A3C9E" w:rsidRPr="009A3C9E" w:rsidRDefault="009A3C9E" w:rsidP="009A3C9E">
      <w:pPr>
        <w:tabs>
          <w:tab w:val="left" w:pos="426"/>
        </w:tabs>
        <w:spacing w:after="0" w:line="240" w:lineRule="auto"/>
        <w:ind w:left="426" w:right="-334" w:hanging="568"/>
        <w:jc w:val="left"/>
      </w:pPr>
    </w:p>
    <w:p w14:paraId="6F8F7553" w14:textId="77777777" w:rsidR="009A3C9E" w:rsidRPr="009A3C9E" w:rsidRDefault="009A3C9E" w:rsidP="009A3C9E">
      <w:pPr>
        <w:tabs>
          <w:tab w:val="left" w:pos="426"/>
        </w:tabs>
        <w:spacing w:after="0" w:line="240" w:lineRule="auto"/>
        <w:ind w:left="426" w:right="-334" w:hanging="568"/>
        <w:jc w:val="left"/>
        <w:rPr>
          <w:lang w:val="en-US"/>
        </w:rPr>
      </w:pPr>
      <w:r w:rsidRPr="009A3C9E">
        <w:rPr>
          <w:b/>
          <w:bCs/>
          <w:lang w:val="en-US"/>
        </w:rPr>
        <w:t>5.</w:t>
      </w:r>
      <w:r w:rsidRPr="009A3C9E">
        <w:rPr>
          <w:b/>
          <w:bCs/>
          <w:lang w:val="en-US"/>
        </w:rPr>
        <w:tab/>
      </w:r>
      <w:r w:rsidRPr="009A3C9E">
        <w:rPr>
          <w:b/>
          <w:bCs/>
          <w:u w:val="single"/>
          <w:lang w:val="en-US"/>
        </w:rPr>
        <w:t>NON-SPECIFIED INVESTMENTS</w:t>
      </w:r>
      <w:r w:rsidRPr="009A3C9E">
        <w:rPr>
          <w:lang w:val="en-US"/>
        </w:rPr>
        <w:br/>
        <w:t>These investments have greater potential risk – examples include investment in the money market, stocks and shares.</w:t>
      </w:r>
    </w:p>
    <w:p w14:paraId="6D94E91C" w14:textId="01F47BF5" w:rsidR="009A3C9E" w:rsidRDefault="009A3C9E" w:rsidP="009A3C9E">
      <w:pPr>
        <w:tabs>
          <w:tab w:val="left" w:pos="426"/>
        </w:tabs>
        <w:spacing w:after="0" w:line="240" w:lineRule="auto"/>
        <w:ind w:left="426" w:right="-334" w:hanging="568"/>
        <w:jc w:val="left"/>
        <w:rPr>
          <w:lang w:val="en-US"/>
        </w:rPr>
      </w:pPr>
      <w:r>
        <w:rPr>
          <w:lang w:val="en-US"/>
        </w:rPr>
        <w:t xml:space="preserve">         </w:t>
      </w:r>
      <w:r w:rsidRPr="009A3C9E">
        <w:rPr>
          <w:lang w:val="en-US"/>
        </w:rPr>
        <w:t>Given the unpredictability and uncertainties surrounding such investments, the Council will not use this type of investment.</w:t>
      </w:r>
    </w:p>
    <w:p w14:paraId="0DC9B696" w14:textId="77777777" w:rsidR="009A3C9E" w:rsidRPr="009A3C9E" w:rsidRDefault="009A3C9E" w:rsidP="009A3C9E">
      <w:pPr>
        <w:tabs>
          <w:tab w:val="left" w:pos="426"/>
        </w:tabs>
        <w:spacing w:after="0" w:line="240" w:lineRule="auto"/>
        <w:ind w:left="426" w:right="-334" w:hanging="568"/>
        <w:jc w:val="left"/>
        <w:rPr>
          <w:lang w:val="en-US"/>
        </w:rPr>
      </w:pPr>
    </w:p>
    <w:p w14:paraId="04BFD009" w14:textId="77777777" w:rsidR="009A3C9E" w:rsidRPr="009A3C9E" w:rsidRDefault="009A3C9E" w:rsidP="009A3C9E">
      <w:pPr>
        <w:tabs>
          <w:tab w:val="left" w:pos="426"/>
        </w:tabs>
        <w:spacing w:after="0" w:line="240" w:lineRule="auto"/>
        <w:ind w:left="426" w:right="-334" w:hanging="568"/>
        <w:jc w:val="left"/>
        <w:rPr>
          <w:lang w:val="en-US"/>
        </w:rPr>
      </w:pPr>
      <w:r w:rsidRPr="009A3C9E">
        <w:rPr>
          <w:b/>
          <w:bCs/>
          <w:lang w:val="en-US"/>
        </w:rPr>
        <w:t>6.</w:t>
      </w:r>
      <w:r w:rsidRPr="009A3C9E">
        <w:rPr>
          <w:b/>
          <w:bCs/>
          <w:lang w:val="en-US"/>
        </w:rPr>
        <w:tab/>
      </w:r>
      <w:r w:rsidRPr="009A3C9E">
        <w:rPr>
          <w:b/>
          <w:bCs/>
          <w:u w:val="single"/>
          <w:lang w:val="en-US"/>
        </w:rPr>
        <w:t>LIQUIDITY OF INVESTMENTS</w:t>
      </w:r>
      <w:r w:rsidRPr="009A3C9E">
        <w:rPr>
          <w:lang w:val="en-US"/>
        </w:rPr>
        <w:br/>
        <w:t>The maximum period for which funds may prudently be committed, so as not to compromise liquidity, shall be 1 year.</w:t>
      </w:r>
    </w:p>
    <w:p w14:paraId="4D9C9C4C" w14:textId="3DA65E64" w:rsidR="009A3C9E" w:rsidRDefault="009A3C9E" w:rsidP="009A3C9E">
      <w:pPr>
        <w:tabs>
          <w:tab w:val="left" w:pos="426"/>
        </w:tabs>
        <w:spacing w:after="0" w:line="240" w:lineRule="auto"/>
        <w:ind w:left="426" w:right="-334" w:hanging="568"/>
        <w:jc w:val="left"/>
        <w:rPr>
          <w:lang w:val="en-US"/>
        </w:rPr>
      </w:pPr>
      <w:r>
        <w:rPr>
          <w:lang w:val="en-US"/>
        </w:rPr>
        <w:t xml:space="preserve">         </w:t>
      </w:r>
      <w:r w:rsidRPr="009A3C9E">
        <w:rPr>
          <w:lang w:val="en-US"/>
        </w:rPr>
        <w:t>The Responsible Financial Officer will determine the maximum periods for which funds may prudently be committed so as not to compromise liquidity.</w:t>
      </w:r>
    </w:p>
    <w:p w14:paraId="38FD93E9" w14:textId="77777777" w:rsidR="009A3C9E" w:rsidRPr="009A3C9E" w:rsidRDefault="009A3C9E" w:rsidP="009A3C9E">
      <w:pPr>
        <w:tabs>
          <w:tab w:val="left" w:pos="426"/>
        </w:tabs>
        <w:spacing w:after="0" w:line="240" w:lineRule="auto"/>
        <w:ind w:left="426" w:right="-334" w:hanging="568"/>
        <w:jc w:val="left"/>
        <w:rPr>
          <w:lang w:val="en-US"/>
        </w:rPr>
      </w:pPr>
    </w:p>
    <w:p w14:paraId="0C24DDD7" w14:textId="77777777" w:rsidR="009A3C9E" w:rsidRPr="009A3C9E" w:rsidRDefault="009A3C9E" w:rsidP="009A3C9E">
      <w:pPr>
        <w:tabs>
          <w:tab w:val="left" w:pos="426"/>
        </w:tabs>
        <w:spacing w:after="0" w:line="240" w:lineRule="auto"/>
        <w:ind w:left="426" w:right="-334" w:hanging="568"/>
        <w:jc w:val="left"/>
        <w:rPr>
          <w:b/>
          <w:bCs/>
          <w:u w:val="single"/>
          <w:lang w:val="en-US"/>
        </w:rPr>
      </w:pPr>
      <w:r w:rsidRPr="009A3C9E">
        <w:rPr>
          <w:b/>
          <w:bCs/>
          <w:lang w:val="en-US"/>
        </w:rPr>
        <w:t>7.</w:t>
      </w:r>
      <w:r w:rsidRPr="009A3C9E">
        <w:rPr>
          <w:b/>
          <w:bCs/>
          <w:lang w:val="en-US"/>
        </w:rPr>
        <w:tab/>
      </w:r>
      <w:r w:rsidRPr="009A3C9E">
        <w:rPr>
          <w:b/>
          <w:bCs/>
          <w:u w:val="single"/>
          <w:lang w:val="en-US"/>
        </w:rPr>
        <w:t>REVIEW AND AMENDMENT OF THE INVESTMENT STRATEGY</w:t>
      </w:r>
      <w:r w:rsidRPr="009A3C9E">
        <w:rPr>
          <w:lang w:val="en-US"/>
        </w:rPr>
        <w:br/>
        <w:t xml:space="preserve">The strategy will be reviewed annually. The Annual Strategy for the coming financial year will be prepared by the Responsible Financial Officer and presented for approval to the Finance </w:t>
      </w:r>
      <w:proofErr w:type="gramStart"/>
      <w:r w:rsidRPr="009A3C9E">
        <w:rPr>
          <w:lang w:val="en-US"/>
        </w:rPr>
        <w:t>Committee</w:t>
      </w:r>
      <w:proofErr w:type="gramEnd"/>
      <w:r w:rsidRPr="009A3C9E">
        <w:rPr>
          <w:lang w:val="en-US"/>
        </w:rPr>
        <w:t xml:space="preserve"> which will then make a recommendation to the Full Council.</w:t>
      </w:r>
    </w:p>
    <w:p w14:paraId="7D5F267E" w14:textId="0DC485B9" w:rsidR="009A3C9E" w:rsidRPr="009A3C9E" w:rsidRDefault="009A3C9E" w:rsidP="009A3C9E">
      <w:pPr>
        <w:tabs>
          <w:tab w:val="left" w:pos="426"/>
        </w:tabs>
        <w:spacing w:after="0" w:line="240" w:lineRule="auto"/>
        <w:ind w:left="426" w:right="-334" w:hanging="568"/>
        <w:jc w:val="left"/>
        <w:rPr>
          <w:lang w:val="en-US"/>
        </w:rPr>
      </w:pPr>
      <w:r>
        <w:rPr>
          <w:lang w:val="en-US"/>
        </w:rPr>
        <w:t xml:space="preserve">         </w:t>
      </w:r>
      <w:r w:rsidRPr="009A3C9E">
        <w:rPr>
          <w:lang w:val="en-US"/>
        </w:rPr>
        <w:t>The Council does not employ in-house or externally any financial advisors but will rely on information which is publicly available.</w:t>
      </w:r>
    </w:p>
    <w:p w14:paraId="4654A21D" w14:textId="099D3F79" w:rsidR="009A3C9E" w:rsidRDefault="009A3C9E" w:rsidP="009A3C9E">
      <w:pPr>
        <w:tabs>
          <w:tab w:val="left" w:pos="426"/>
        </w:tabs>
        <w:spacing w:after="0" w:line="240" w:lineRule="auto"/>
        <w:ind w:left="426" w:right="-334" w:hanging="568"/>
        <w:jc w:val="left"/>
        <w:rPr>
          <w:lang w:val="en-US"/>
        </w:rPr>
      </w:pPr>
      <w:r>
        <w:rPr>
          <w:lang w:val="en-US"/>
        </w:rPr>
        <w:t xml:space="preserve">         </w:t>
      </w:r>
      <w:r w:rsidRPr="009A3C9E">
        <w:rPr>
          <w:lang w:val="en-US"/>
        </w:rPr>
        <w:t>Variations to the Strategy can be made at any time, subject to the approval of the full Council. Any variations will also be made available to the public.</w:t>
      </w:r>
    </w:p>
    <w:p w14:paraId="35E31231" w14:textId="77777777" w:rsidR="009A3C9E" w:rsidRDefault="009A3C9E" w:rsidP="009A3C9E">
      <w:pPr>
        <w:tabs>
          <w:tab w:val="left" w:pos="426"/>
        </w:tabs>
        <w:spacing w:after="0" w:line="240" w:lineRule="auto"/>
        <w:ind w:left="426" w:right="-334" w:hanging="568"/>
        <w:jc w:val="left"/>
        <w:rPr>
          <w:lang w:val="en-US"/>
        </w:rPr>
      </w:pPr>
    </w:p>
    <w:p w14:paraId="51012382" w14:textId="77777777" w:rsidR="009A3C9E" w:rsidRPr="009A3C9E" w:rsidRDefault="009A3C9E" w:rsidP="009A3C9E">
      <w:pPr>
        <w:tabs>
          <w:tab w:val="left" w:pos="426"/>
        </w:tabs>
        <w:spacing w:after="0" w:line="240" w:lineRule="auto"/>
        <w:ind w:left="426" w:right="-334" w:hanging="568"/>
        <w:jc w:val="left"/>
        <w:rPr>
          <w:lang w:val="en-US"/>
        </w:rPr>
      </w:pPr>
    </w:p>
    <w:p w14:paraId="37DC1391" w14:textId="77777777" w:rsidR="009A3C9E" w:rsidRPr="009A3C9E" w:rsidRDefault="009A3C9E" w:rsidP="009A3C9E">
      <w:pPr>
        <w:tabs>
          <w:tab w:val="left" w:pos="426"/>
        </w:tabs>
        <w:spacing w:after="0" w:line="240" w:lineRule="auto"/>
        <w:ind w:left="426" w:right="-334" w:hanging="568"/>
        <w:jc w:val="left"/>
        <w:rPr>
          <w:lang w:val="en-US"/>
        </w:rPr>
      </w:pPr>
      <w:r w:rsidRPr="009A3C9E">
        <w:rPr>
          <w:lang w:val="en-US"/>
        </w:rPr>
        <w:t>May 2026</w:t>
      </w:r>
    </w:p>
    <w:p w14:paraId="5BD8DFA9" w14:textId="77777777" w:rsidR="009A3C9E" w:rsidRDefault="009A3C9E" w:rsidP="00A1044D">
      <w:pPr>
        <w:tabs>
          <w:tab w:val="left" w:pos="426"/>
        </w:tabs>
        <w:spacing w:after="0" w:line="240" w:lineRule="auto"/>
        <w:ind w:left="426" w:right="-334" w:hanging="568"/>
        <w:jc w:val="left"/>
      </w:pPr>
    </w:p>
    <w:p w14:paraId="70BD8FE5" w14:textId="77777777" w:rsidR="009A3C9E" w:rsidRDefault="009A3C9E" w:rsidP="00A1044D">
      <w:pPr>
        <w:tabs>
          <w:tab w:val="left" w:pos="426"/>
        </w:tabs>
        <w:spacing w:after="0" w:line="240" w:lineRule="auto"/>
        <w:ind w:left="426" w:right="-334" w:hanging="568"/>
        <w:jc w:val="left"/>
      </w:pPr>
    </w:p>
    <w:sectPr w:rsidR="009A3C9E" w:rsidSect="00A1044D">
      <w:headerReference w:type="default" r:id="rId7"/>
      <w:pgSz w:w="11904" w:h="16834"/>
      <w:pgMar w:top="1268" w:right="1560" w:bottom="709" w:left="1747"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2ACD" w14:textId="77777777" w:rsidR="00602675" w:rsidRDefault="00602675" w:rsidP="00A1044D">
      <w:pPr>
        <w:spacing w:after="0" w:line="240" w:lineRule="auto"/>
      </w:pPr>
      <w:r>
        <w:separator/>
      </w:r>
    </w:p>
  </w:endnote>
  <w:endnote w:type="continuationSeparator" w:id="0">
    <w:p w14:paraId="4CB1565B" w14:textId="77777777" w:rsidR="00602675" w:rsidRDefault="00602675" w:rsidP="00A1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DF60" w14:textId="77777777" w:rsidR="00602675" w:rsidRDefault="00602675" w:rsidP="00A1044D">
      <w:pPr>
        <w:spacing w:after="0" w:line="240" w:lineRule="auto"/>
      </w:pPr>
      <w:r>
        <w:separator/>
      </w:r>
    </w:p>
  </w:footnote>
  <w:footnote w:type="continuationSeparator" w:id="0">
    <w:p w14:paraId="3C0F4EAD" w14:textId="77777777" w:rsidR="00602675" w:rsidRDefault="00602675" w:rsidP="00A10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2F30" w14:textId="24A511E3" w:rsidR="00A1044D" w:rsidRPr="00A1044D" w:rsidRDefault="00A1044D" w:rsidP="00A1044D">
    <w:pPr>
      <w:pStyle w:val="Header"/>
      <w:ind w:right="-334"/>
      <w:jc w:val="right"/>
      <w:rPr>
        <w:rFonts w:ascii="Arial" w:hAnsi="Arial" w:cs="Arial"/>
        <w:b/>
        <w:bCs/>
      </w:rPr>
    </w:pPr>
    <w:r w:rsidRPr="00A1044D">
      <w:rPr>
        <w:rFonts w:ascii="Arial" w:hAnsi="Arial" w:cs="Arial"/>
        <w:b/>
        <w:bCs/>
      </w:rPr>
      <w:t>Agenda Item No. 8</w:t>
    </w:r>
  </w:p>
  <w:p w14:paraId="3DF63227" w14:textId="2140E514" w:rsidR="00A1044D" w:rsidRPr="00A1044D" w:rsidRDefault="00A1044D" w:rsidP="00A1044D">
    <w:pPr>
      <w:pStyle w:val="Header"/>
      <w:ind w:right="-334"/>
      <w:jc w:val="right"/>
      <w:rPr>
        <w:rFonts w:ascii="Arial" w:hAnsi="Arial" w:cs="Arial"/>
        <w:b/>
        <w:bCs/>
      </w:rPr>
    </w:pPr>
    <w:r w:rsidRPr="00A1044D">
      <w:rPr>
        <w:rFonts w:ascii="Arial" w:hAnsi="Arial" w:cs="Arial"/>
        <w:b/>
        <w:bCs/>
      </w:rPr>
      <w:t>Appendix 5</w:t>
    </w:r>
  </w:p>
  <w:p w14:paraId="254C29B7" w14:textId="77777777" w:rsidR="00A1044D" w:rsidRDefault="00A10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80100"/>
    <w:multiLevelType w:val="hybridMultilevel"/>
    <w:tmpl w:val="F998BF74"/>
    <w:lvl w:ilvl="0" w:tplc="54FCB4AC">
      <w:start w:val="2"/>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4E3CE">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A4E554">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926B94">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C61C12">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C26972">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C82EE">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F4500C">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FC28D2">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274CB6"/>
    <w:multiLevelType w:val="hybridMultilevel"/>
    <w:tmpl w:val="730C0F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D241746"/>
    <w:multiLevelType w:val="hybridMultilevel"/>
    <w:tmpl w:val="06E2583A"/>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3" w15:restartNumberingAfterBreak="0">
    <w:nsid w:val="53007784"/>
    <w:multiLevelType w:val="hybridMultilevel"/>
    <w:tmpl w:val="C9066D70"/>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4" w15:restartNumberingAfterBreak="0">
    <w:nsid w:val="53CA2FE4"/>
    <w:multiLevelType w:val="hybridMultilevel"/>
    <w:tmpl w:val="D9FC5104"/>
    <w:lvl w:ilvl="0" w:tplc="08090001">
      <w:start w:val="1"/>
      <w:numFmt w:val="bullet"/>
      <w:lvlText w:val=""/>
      <w:lvlJc w:val="left"/>
      <w:pPr>
        <w:ind w:left="1085" w:hanging="360"/>
      </w:pPr>
      <w:rPr>
        <w:rFonts w:ascii="Symbol" w:hAnsi="Symbol"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5" w15:restartNumberingAfterBreak="0">
    <w:nsid w:val="575B734B"/>
    <w:multiLevelType w:val="hybridMultilevel"/>
    <w:tmpl w:val="8BF011A4"/>
    <w:lvl w:ilvl="0" w:tplc="084A6546">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827238">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7CACE4">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92C204">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2C7E3E">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50CDB4">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26174E">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842E8C">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F46E3C">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67145C7"/>
    <w:multiLevelType w:val="hybridMultilevel"/>
    <w:tmpl w:val="70806C5C"/>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7" w15:restartNumberingAfterBreak="0">
    <w:nsid w:val="69250A7B"/>
    <w:multiLevelType w:val="hybridMultilevel"/>
    <w:tmpl w:val="88661D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C344DE9"/>
    <w:multiLevelType w:val="hybridMultilevel"/>
    <w:tmpl w:val="9ACC29BC"/>
    <w:lvl w:ilvl="0" w:tplc="BB9CC86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3664E8"/>
    <w:multiLevelType w:val="hybridMultilevel"/>
    <w:tmpl w:val="DF4E7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7E2875"/>
    <w:multiLevelType w:val="hybridMultilevel"/>
    <w:tmpl w:val="880E0B4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1" w15:restartNumberingAfterBreak="0">
    <w:nsid w:val="70D14B69"/>
    <w:multiLevelType w:val="hybridMultilevel"/>
    <w:tmpl w:val="9FAE8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51F65AD"/>
    <w:multiLevelType w:val="hybridMultilevel"/>
    <w:tmpl w:val="C88AEBD2"/>
    <w:lvl w:ilvl="0" w:tplc="08090001">
      <w:start w:val="1"/>
      <w:numFmt w:val="bullet"/>
      <w:lvlText w:val=""/>
      <w:lvlJc w:val="left"/>
      <w:pPr>
        <w:ind w:left="1085" w:hanging="360"/>
      </w:pPr>
      <w:rPr>
        <w:rFonts w:ascii="Symbol" w:hAnsi="Symbol"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num w:numId="1" w16cid:durableId="1865823011">
    <w:abstractNumId w:val="0"/>
  </w:num>
  <w:num w:numId="2" w16cid:durableId="403072411">
    <w:abstractNumId w:val="5"/>
  </w:num>
  <w:num w:numId="3" w16cid:durableId="305162302">
    <w:abstractNumId w:val="8"/>
  </w:num>
  <w:num w:numId="4" w16cid:durableId="1565943119">
    <w:abstractNumId w:val="3"/>
  </w:num>
  <w:num w:numId="5" w16cid:durableId="1310987036">
    <w:abstractNumId w:val="4"/>
  </w:num>
  <w:num w:numId="6" w16cid:durableId="601299258">
    <w:abstractNumId w:val="12"/>
  </w:num>
  <w:num w:numId="7" w16cid:durableId="602499792">
    <w:abstractNumId w:val="9"/>
  </w:num>
  <w:num w:numId="8" w16cid:durableId="1665207701">
    <w:abstractNumId w:val="1"/>
  </w:num>
  <w:num w:numId="9" w16cid:durableId="339506216">
    <w:abstractNumId w:val="10"/>
  </w:num>
  <w:num w:numId="10" w16cid:durableId="670987694">
    <w:abstractNumId w:val="6"/>
  </w:num>
  <w:num w:numId="11" w16cid:durableId="946039526">
    <w:abstractNumId w:val="2"/>
  </w:num>
  <w:num w:numId="12" w16cid:durableId="843665585">
    <w:abstractNumId w:val="7"/>
  </w:num>
  <w:num w:numId="13" w16cid:durableId="919751353">
    <w:abstractNumId w:val="11"/>
  </w:num>
  <w:num w:numId="14" w16cid:durableId="1231648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905"/>
    <w:rsid w:val="000044C8"/>
    <w:rsid w:val="00007743"/>
    <w:rsid w:val="00094254"/>
    <w:rsid w:val="000B0A34"/>
    <w:rsid w:val="000F3CF3"/>
    <w:rsid w:val="001D56DD"/>
    <w:rsid w:val="00270F81"/>
    <w:rsid w:val="003715AE"/>
    <w:rsid w:val="003C2373"/>
    <w:rsid w:val="00401859"/>
    <w:rsid w:val="00507127"/>
    <w:rsid w:val="005D0FAE"/>
    <w:rsid w:val="005E3656"/>
    <w:rsid w:val="00602675"/>
    <w:rsid w:val="00764A57"/>
    <w:rsid w:val="008B51B2"/>
    <w:rsid w:val="008D2B65"/>
    <w:rsid w:val="008E630E"/>
    <w:rsid w:val="008F57A7"/>
    <w:rsid w:val="0091344B"/>
    <w:rsid w:val="009158B7"/>
    <w:rsid w:val="009A3C9E"/>
    <w:rsid w:val="00A1044D"/>
    <w:rsid w:val="00B605DC"/>
    <w:rsid w:val="00B714EB"/>
    <w:rsid w:val="00BC258F"/>
    <w:rsid w:val="00BE7276"/>
    <w:rsid w:val="00C11F27"/>
    <w:rsid w:val="00D13905"/>
    <w:rsid w:val="00D4333F"/>
    <w:rsid w:val="00E31072"/>
    <w:rsid w:val="00E541BE"/>
    <w:rsid w:val="00EC3C8E"/>
    <w:rsid w:val="00EF5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EF624"/>
  <w15:docId w15:val="{B518B7C7-0951-4068-96EF-0D9119DD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34" w:lineRule="auto"/>
      <w:ind w:left="5" w:right="139" w:firstLine="4"/>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
      </w:numPr>
      <w:spacing w:after="0" w:line="259" w:lineRule="auto"/>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64A57"/>
    <w:pPr>
      <w:ind w:left="720"/>
      <w:contextualSpacing/>
    </w:pPr>
  </w:style>
  <w:style w:type="paragraph" w:styleId="Header">
    <w:name w:val="header"/>
    <w:basedOn w:val="Normal"/>
    <w:link w:val="HeaderChar"/>
    <w:uiPriority w:val="99"/>
    <w:unhideWhenUsed/>
    <w:rsid w:val="00A10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44D"/>
    <w:rPr>
      <w:rFonts w:ascii="Times New Roman" w:eastAsia="Times New Roman" w:hAnsi="Times New Roman" w:cs="Times New Roman"/>
      <w:color w:val="000000"/>
    </w:rPr>
  </w:style>
  <w:style w:type="paragraph" w:styleId="Footer">
    <w:name w:val="footer"/>
    <w:basedOn w:val="Normal"/>
    <w:link w:val="FooterChar"/>
    <w:uiPriority w:val="99"/>
    <w:unhideWhenUsed/>
    <w:rsid w:val="00A10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44D"/>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606</Words>
  <Characters>3263</Characters>
  <Application>Microsoft Office Word</Application>
  <DocSecurity>0</DocSecurity>
  <Lines>84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While</dc:creator>
  <cp:keywords/>
  <cp:lastModifiedBy>Debbie While</cp:lastModifiedBy>
  <cp:revision>16</cp:revision>
  <cp:lastPrinted>2026-04-28T12:53:00Z</cp:lastPrinted>
  <dcterms:created xsi:type="dcterms:W3CDTF">2026-04-28T12:07:00Z</dcterms:created>
  <dcterms:modified xsi:type="dcterms:W3CDTF">2026-05-26T09:35:00Z</dcterms:modified>
</cp:coreProperties>
</file>